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CA" w:rsidRPr="004000C2" w:rsidRDefault="00884126" w:rsidP="004000C2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Second</w:t>
      </w:r>
      <w:r w:rsidR="004000C2" w:rsidRPr="004000C2">
        <w:rPr>
          <w:rFonts w:ascii="Kristen ITC" w:hAnsi="Kristen ITC"/>
          <w:b/>
          <w:sz w:val="40"/>
          <w:szCs w:val="40"/>
        </w:rPr>
        <w:t xml:space="preserve"> Term Portfolio</w:t>
      </w:r>
    </w:p>
    <w:p w:rsidR="004000C2" w:rsidRPr="004000C2" w:rsidRDefault="004000C2" w:rsidP="004000C2">
      <w:pPr>
        <w:jc w:val="center"/>
        <w:rPr>
          <w:b/>
        </w:rPr>
      </w:pPr>
      <w:r w:rsidRPr="004000C2">
        <w:rPr>
          <w:b/>
        </w:rPr>
        <w:t>Name______________________________________ Period_____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00C2" w:rsidTr="004000C2">
        <w:tc>
          <w:tcPr>
            <w:tcW w:w="4675" w:type="dxa"/>
          </w:tcPr>
          <w:p w:rsidR="004000C2" w:rsidRPr="00A56500" w:rsidRDefault="004000C2" w:rsidP="004000C2">
            <w:pPr>
              <w:jc w:val="center"/>
              <w:rPr>
                <w:b/>
                <w:sz w:val="28"/>
                <w:szCs w:val="28"/>
              </w:rPr>
            </w:pPr>
            <w:r w:rsidRPr="00A56500">
              <w:rPr>
                <w:b/>
                <w:sz w:val="28"/>
                <w:szCs w:val="28"/>
              </w:rPr>
              <w:t>Class Periods</w:t>
            </w:r>
          </w:p>
        </w:tc>
        <w:tc>
          <w:tcPr>
            <w:tcW w:w="4675" w:type="dxa"/>
          </w:tcPr>
          <w:p w:rsidR="004000C2" w:rsidRPr="00A56500" w:rsidRDefault="004000C2" w:rsidP="004000C2">
            <w:pPr>
              <w:jc w:val="center"/>
              <w:rPr>
                <w:b/>
                <w:sz w:val="28"/>
                <w:szCs w:val="28"/>
              </w:rPr>
            </w:pPr>
            <w:r w:rsidRPr="00A56500">
              <w:rPr>
                <w:b/>
                <w:sz w:val="28"/>
                <w:szCs w:val="28"/>
              </w:rPr>
              <w:t>Due Date</w:t>
            </w:r>
          </w:p>
        </w:tc>
      </w:tr>
      <w:tr w:rsidR="004000C2" w:rsidTr="004000C2">
        <w:tc>
          <w:tcPr>
            <w:tcW w:w="4675" w:type="dxa"/>
          </w:tcPr>
          <w:p w:rsidR="004000C2" w:rsidRDefault="004000C2" w:rsidP="004000C2">
            <w:pPr>
              <w:jc w:val="center"/>
            </w:pPr>
            <w:r>
              <w:t>3</w:t>
            </w:r>
            <w:r w:rsidRPr="004000C2">
              <w:rPr>
                <w:vertAlign w:val="superscript"/>
              </w:rPr>
              <w:t>rd</w:t>
            </w:r>
            <w:r>
              <w:t xml:space="preserve"> and 4</w:t>
            </w:r>
            <w:r w:rsidRPr="004000C2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4000C2" w:rsidRDefault="00884126" w:rsidP="004000C2">
            <w:pPr>
              <w:jc w:val="center"/>
            </w:pPr>
            <w:r>
              <w:t>Fri</w:t>
            </w:r>
            <w:r w:rsidR="00A56500">
              <w:t xml:space="preserve">day, </w:t>
            </w:r>
            <w:r>
              <w:t>January 10</w:t>
            </w:r>
          </w:p>
        </w:tc>
      </w:tr>
      <w:tr w:rsidR="004000C2" w:rsidTr="004000C2">
        <w:tc>
          <w:tcPr>
            <w:tcW w:w="4675" w:type="dxa"/>
          </w:tcPr>
          <w:p w:rsidR="004000C2" w:rsidRDefault="004000C2" w:rsidP="004000C2">
            <w:pPr>
              <w:jc w:val="center"/>
            </w:pPr>
            <w:r>
              <w:t>7</w:t>
            </w:r>
            <w:r w:rsidRPr="004000C2">
              <w:rPr>
                <w:vertAlign w:val="superscript"/>
              </w:rPr>
              <w:t>th</w:t>
            </w:r>
            <w:r>
              <w:t xml:space="preserve"> and 8</w:t>
            </w:r>
            <w:r w:rsidRPr="004000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:rsidR="004000C2" w:rsidRDefault="00884126" w:rsidP="004000C2">
            <w:pPr>
              <w:jc w:val="center"/>
            </w:pPr>
            <w:r>
              <w:t>Mon</w:t>
            </w:r>
            <w:r w:rsidR="00A56500">
              <w:t xml:space="preserve">day, </w:t>
            </w:r>
            <w:r>
              <w:t>January</w:t>
            </w:r>
            <w:r w:rsidR="00A56500">
              <w:t xml:space="preserve"> </w:t>
            </w:r>
            <w:r>
              <w:t>13</w:t>
            </w:r>
          </w:p>
        </w:tc>
      </w:tr>
    </w:tbl>
    <w:p w:rsidR="004000C2" w:rsidRDefault="004000C2" w:rsidP="004000C2">
      <w:pPr>
        <w:jc w:val="center"/>
      </w:pPr>
    </w:p>
    <w:p w:rsidR="004000C2" w:rsidRPr="00A56500" w:rsidRDefault="004000C2" w:rsidP="004000C2">
      <w:pPr>
        <w:jc w:val="center"/>
        <w:rPr>
          <w:rFonts w:ascii="Cooper Black" w:hAnsi="Cooper Black"/>
        </w:rPr>
      </w:pPr>
      <w:r w:rsidRPr="00A56500">
        <w:rPr>
          <w:rFonts w:ascii="Cooper Black" w:hAnsi="Cooper Black"/>
        </w:rPr>
        <w:t xml:space="preserve">If you are missing papers, please see Ms. Choffel in Ogden, Ms. Bass in Layton, and consult CANVAS. You can also e-mail Ms. Bass: </w:t>
      </w:r>
      <w:hyperlink r:id="rId5" w:history="1">
        <w:r w:rsidRPr="00A56500">
          <w:rPr>
            <w:rStyle w:val="Hyperlink"/>
            <w:rFonts w:ascii="Cooper Black" w:hAnsi="Cooper Black"/>
          </w:rPr>
          <w:t>dbass@dsdmail.net</w:t>
        </w:r>
      </w:hyperlink>
      <w:r w:rsidRPr="00A56500">
        <w:rPr>
          <w:rFonts w:ascii="Cooper Black" w:hAnsi="Cooper Black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980"/>
        <w:gridCol w:w="1435"/>
      </w:tblGrid>
      <w:tr w:rsidR="004000C2" w:rsidTr="004000C2">
        <w:tc>
          <w:tcPr>
            <w:tcW w:w="5935" w:type="dxa"/>
          </w:tcPr>
          <w:p w:rsidR="004000C2" w:rsidRPr="007B4B6C" w:rsidRDefault="004000C2" w:rsidP="004000C2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1980" w:type="dxa"/>
          </w:tcPr>
          <w:p w:rsidR="007B4B6C" w:rsidRDefault="004000C2" w:rsidP="004000C2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 xml:space="preserve">Initials </w:t>
            </w:r>
          </w:p>
          <w:p w:rsidR="004000C2" w:rsidRPr="007B4B6C" w:rsidRDefault="004000C2" w:rsidP="004000C2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(leave this blank for now)</w:t>
            </w:r>
          </w:p>
        </w:tc>
        <w:tc>
          <w:tcPr>
            <w:tcW w:w="1435" w:type="dxa"/>
          </w:tcPr>
          <w:p w:rsidR="004000C2" w:rsidRDefault="004000C2" w:rsidP="004000C2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Points</w:t>
            </w:r>
          </w:p>
          <w:p w:rsidR="007B4B6C" w:rsidRPr="007B4B6C" w:rsidRDefault="007B4B6C" w:rsidP="004000C2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(leave this blank for now)</w:t>
            </w:r>
          </w:p>
        </w:tc>
      </w:tr>
      <w:tr w:rsidR="004000C2" w:rsidTr="004000C2">
        <w:tc>
          <w:tcPr>
            <w:tcW w:w="5935" w:type="dxa"/>
          </w:tcPr>
          <w:p w:rsidR="004000C2" w:rsidRDefault="00884126" w:rsidP="004000C2">
            <w:r>
              <w:rPr>
                <w:rFonts w:cstheme="minorHAnsi"/>
              </w:rPr>
              <w:t>G</w:t>
            </w:r>
            <w:r>
              <w:rPr>
                <w:rFonts w:cstheme="minorHAnsi"/>
              </w:rPr>
              <w:t>old “Faces of America” handout</w:t>
            </w:r>
          </w:p>
        </w:tc>
        <w:tc>
          <w:tcPr>
            <w:tcW w:w="1980" w:type="dxa"/>
          </w:tcPr>
          <w:p w:rsidR="004000C2" w:rsidRDefault="004000C2" w:rsidP="004000C2">
            <w:pPr>
              <w:jc w:val="center"/>
            </w:pPr>
          </w:p>
        </w:tc>
        <w:tc>
          <w:tcPr>
            <w:tcW w:w="1435" w:type="dxa"/>
          </w:tcPr>
          <w:p w:rsidR="004000C2" w:rsidRDefault="007B4B6C" w:rsidP="004000C2">
            <w:pPr>
              <w:jc w:val="center"/>
            </w:pPr>
            <w:r>
              <w:t>/10</w:t>
            </w:r>
          </w:p>
          <w:p w:rsidR="007B4B6C" w:rsidRDefault="007B4B6C" w:rsidP="004000C2">
            <w:pPr>
              <w:jc w:val="center"/>
            </w:pPr>
          </w:p>
        </w:tc>
      </w:tr>
      <w:tr w:rsidR="004000C2" w:rsidTr="00733F65">
        <w:tc>
          <w:tcPr>
            <w:tcW w:w="5935" w:type="dxa"/>
          </w:tcPr>
          <w:p w:rsidR="004000C2" w:rsidRDefault="00884126" w:rsidP="004000C2">
            <w:pPr>
              <w:rPr>
                <w:rFonts w:cstheme="minorHAnsi"/>
              </w:rPr>
            </w:pPr>
            <w:r>
              <w:rPr>
                <w:rFonts w:cstheme="minorHAnsi"/>
              </w:rPr>
              <w:t>Immigrant Energy chart</w:t>
            </w:r>
          </w:p>
          <w:p w:rsidR="00A622DA" w:rsidRDefault="00A622DA" w:rsidP="004000C2"/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7B4B6C" w:rsidP="00733F65">
            <w:pPr>
              <w:jc w:val="center"/>
            </w:pPr>
            <w:r>
              <w:t>/10</w:t>
            </w:r>
          </w:p>
        </w:tc>
      </w:tr>
      <w:tr w:rsidR="004000C2" w:rsidTr="00733F65">
        <w:tc>
          <w:tcPr>
            <w:tcW w:w="5935" w:type="dxa"/>
          </w:tcPr>
          <w:p w:rsidR="004000C2" w:rsidRDefault="007661AB" w:rsidP="004000C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rPr>
                <w:rFonts w:cstheme="minorHAnsi"/>
              </w:rPr>
              <w:t>ink “Which voting approach is best”</w:t>
            </w:r>
          </w:p>
          <w:p w:rsidR="00A622DA" w:rsidRDefault="00A622DA" w:rsidP="004000C2"/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7B4B6C" w:rsidP="00733F65">
            <w:pPr>
              <w:jc w:val="center"/>
            </w:pPr>
            <w:r>
              <w:t>/10</w:t>
            </w:r>
          </w:p>
        </w:tc>
      </w:tr>
      <w:tr w:rsidR="004000C2" w:rsidTr="00733F65">
        <w:tc>
          <w:tcPr>
            <w:tcW w:w="5935" w:type="dxa"/>
          </w:tcPr>
          <w:p w:rsidR="004000C2" w:rsidRDefault="00A622DA" w:rsidP="007B4B6C">
            <w:r>
              <w:rPr>
                <w:rFonts w:cstheme="minorHAnsi"/>
              </w:rPr>
              <w:t>Blue voting in the US handout</w:t>
            </w:r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7B4B6C" w:rsidP="00733F65">
            <w:pPr>
              <w:jc w:val="center"/>
            </w:pPr>
            <w:r>
              <w:t>/10</w:t>
            </w:r>
          </w:p>
          <w:p w:rsidR="007B4B6C" w:rsidRDefault="007B4B6C" w:rsidP="00733F65">
            <w:pPr>
              <w:jc w:val="center"/>
            </w:pPr>
          </w:p>
        </w:tc>
      </w:tr>
      <w:tr w:rsidR="004000C2" w:rsidTr="00733F65">
        <w:tc>
          <w:tcPr>
            <w:tcW w:w="5935" w:type="dxa"/>
          </w:tcPr>
          <w:p w:rsidR="004000C2" w:rsidRDefault="00A622DA" w:rsidP="007B4B6C">
            <w:r>
              <w:t>Yellow “Women in the US Today” Handout</w:t>
            </w:r>
          </w:p>
          <w:p w:rsidR="00A622DA" w:rsidRDefault="00A622DA" w:rsidP="007B4B6C"/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7B4B6C" w:rsidP="00733F65">
            <w:pPr>
              <w:jc w:val="center"/>
            </w:pPr>
            <w:r>
              <w:t>/10</w:t>
            </w:r>
          </w:p>
        </w:tc>
      </w:tr>
    </w:tbl>
    <w:p w:rsidR="004000C2" w:rsidRDefault="004000C2" w:rsidP="004000C2">
      <w:pPr>
        <w:jc w:val="center"/>
      </w:pPr>
    </w:p>
    <w:p w:rsidR="004000C2" w:rsidRPr="00A56500" w:rsidRDefault="00A56500" w:rsidP="004000C2">
      <w:pPr>
        <w:jc w:val="center"/>
        <w:rPr>
          <w:b/>
        </w:rPr>
      </w:pPr>
      <w:r w:rsidRPr="00A56500">
        <w:rPr>
          <w:b/>
        </w:rPr>
        <w:t>/</w:t>
      </w:r>
      <w:r w:rsidR="00A622DA">
        <w:rPr>
          <w:b/>
        </w:rPr>
        <w:t>5</w:t>
      </w:r>
      <w:r w:rsidRPr="00A56500">
        <w:rPr>
          <w:b/>
        </w:rPr>
        <w:t>0</w:t>
      </w:r>
    </w:p>
    <w:p w:rsidR="00A56500" w:rsidRDefault="00A56500" w:rsidP="004000C2">
      <w:pPr>
        <w:jc w:val="center"/>
      </w:pPr>
    </w:p>
    <w:p w:rsidR="00A56500" w:rsidRDefault="00A56500" w:rsidP="004000C2">
      <w:pPr>
        <w:jc w:val="center"/>
      </w:pPr>
    </w:p>
    <w:p w:rsidR="00A56500" w:rsidRDefault="00046908" w:rsidP="004000C2">
      <w:pPr>
        <w:jc w:val="center"/>
      </w:pPr>
      <w:r>
        <w:rPr>
          <w:noProof/>
        </w:rPr>
        <w:drawing>
          <wp:inline distT="0" distB="0" distL="0" distR="0">
            <wp:extent cx="3524250" cy="2348032"/>
            <wp:effectExtent l="0" t="0" r="0" b="0"/>
            <wp:docPr id="2" name="Picture 2" descr="Image result for images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portfol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98" cy="23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00" w:rsidRDefault="00A56500" w:rsidP="00975D31"/>
    <w:p w:rsidR="00046908" w:rsidRDefault="00046908" w:rsidP="00975D31"/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5871"/>
        <w:gridCol w:w="1947"/>
        <w:gridCol w:w="1419"/>
      </w:tblGrid>
      <w:tr w:rsidR="004000C2" w:rsidTr="004000C2">
        <w:tc>
          <w:tcPr>
            <w:tcW w:w="5822" w:type="dxa"/>
          </w:tcPr>
          <w:p w:rsidR="004000C2" w:rsidRPr="007B4B6C" w:rsidRDefault="004000C2" w:rsidP="00733F65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Logs</w:t>
            </w:r>
          </w:p>
        </w:tc>
        <w:tc>
          <w:tcPr>
            <w:tcW w:w="1980" w:type="dxa"/>
          </w:tcPr>
          <w:p w:rsidR="007B4B6C" w:rsidRDefault="004000C2" w:rsidP="00733F65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 xml:space="preserve">Initials </w:t>
            </w:r>
          </w:p>
          <w:p w:rsidR="004000C2" w:rsidRPr="007B4B6C" w:rsidRDefault="004000C2" w:rsidP="00733F65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(leave this blank for now)</w:t>
            </w:r>
          </w:p>
        </w:tc>
        <w:tc>
          <w:tcPr>
            <w:tcW w:w="1435" w:type="dxa"/>
          </w:tcPr>
          <w:p w:rsidR="004000C2" w:rsidRDefault="004000C2" w:rsidP="00733F65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Points</w:t>
            </w:r>
          </w:p>
          <w:p w:rsidR="007B4B6C" w:rsidRPr="007B4B6C" w:rsidRDefault="007B4B6C" w:rsidP="00733F65">
            <w:pPr>
              <w:jc w:val="center"/>
              <w:rPr>
                <w:b/>
                <w:sz w:val="28"/>
                <w:szCs w:val="28"/>
              </w:rPr>
            </w:pPr>
            <w:r w:rsidRPr="007B4B6C">
              <w:rPr>
                <w:b/>
                <w:sz w:val="28"/>
                <w:szCs w:val="28"/>
              </w:rPr>
              <w:t>(leave this blank for now)</w:t>
            </w:r>
          </w:p>
        </w:tc>
      </w:tr>
      <w:tr w:rsidR="004000C2" w:rsidTr="004000C2">
        <w:tc>
          <w:tcPr>
            <w:tcW w:w="5822" w:type="dxa"/>
          </w:tcPr>
          <w:p w:rsidR="00000000" w:rsidRPr="00A622DA" w:rsidRDefault="004000C2" w:rsidP="007661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622DA">
              <w:rPr>
                <w:rFonts w:cstheme="minorHAnsi"/>
                <w:b/>
              </w:rPr>
              <w:t xml:space="preserve">Log #1 </w:t>
            </w:r>
            <w:r w:rsidR="007661AB" w:rsidRPr="00A622DA">
              <w:rPr>
                <w:rFonts w:cstheme="minorHAnsi"/>
                <w:b/>
              </w:rPr>
              <w:t xml:space="preserve">Notes from this video: </w:t>
            </w:r>
            <w:hyperlink r:id="rId7" w:history="1">
              <w:r w:rsidR="00A622DA" w:rsidRPr="00A622DA">
                <w:rPr>
                  <w:rStyle w:val="Hyperlink"/>
                  <w:rFonts w:cstheme="minorHAnsi"/>
                  <w:b/>
                </w:rPr>
                <w:t>https://www.youtube.com/watch?v=ZBSZwde070c</w:t>
              </w:r>
            </w:hyperlink>
          </w:p>
          <w:p w:rsidR="004000C2" w:rsidRPr="00A622DA" w:rsidRDefault="004000C2" w:rsidP="007661AB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A56500" w:rsidP="00733F65">
            <w:pPr>
              <w:jc w:val="center"/>
            </w:pPr>
            <w:r>
              <w:t>/5</w:t>
            </w:r>
          </w:p>
        </w:tc>
      </w:tr>
      <w:tr w:rsidR="004000C2" w:rsidTr="004000C2">
        <w:tc>
          <w:tcPr>
            <w:tcW w:w="5822" w:type="dxa"/>
          </w:tcPr>
          <w:p w:rsidR="004000C2" w:rsidRPr="00A622DA" w:rsidRDefault="004000C2" w:rsidP="00A565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622DA">
              <w:rPr>
                <w:rFonts w:cstheme="minorHAnsi"/>
                <w:b/>
              </w:rPr>
              <w:t xml:space="preserve">Log #2 </w:t>
            </w:r>
            <w:r w:rsidR="00F42868" w:rsidRPr="00A622DA">
              <w:rPr>
                <w:rFonts w:cstheme="minorHAnsi"/>
                <w:b/>
              </w:rPr>
              <w:t>Notes on important events in US Immigration History</w:t>
            </w:r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A56500" w:rsidP="00733F65">
            <w:pPr>
              <w:jc w:val="center"/>
            </w:pPr>
            <w:r>
              <w:t>/5</w:t>
            </w:r>
          </w:p>
        </w:tc>
      </w:tr>
      <w:tr w:rsidR="004000C2" w:rsidTr="004000C2">
        <w:tc>
          <w:tcPr>
            <w:tcW w:w="5822" w:type="dxa"/>
          </w:tcPr>
          <w:p w:rsidR="007661AB" w:rsidRPr="00A622DA" w:rsidRDefault="004000C2" w:rsidP="007661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22DA">
              <w:rPr>
                <w:b/>
              </w:rPr>
              <w:t>Log #3</w:t>
            </w:r>
            <w:r w:rsidR="00F869A8" w:rsidRPr="00A622DA">
              <w:rPr>
                <w:b/>
              </w:rPr>
              <w:t xml:space="preserve"> </w:t>
            </w:r>
          </w:p>
          <w:p w:rsidR="004000C2" w:rsidRPr="00A622DA" w:rsidRDefault="004000C2" w:rsidP="00046908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A56500" w:rsidP="00733F65">
            <w:pPr>
              <w:jc w:val="center"/>
            </w:pPr>
            <w:r>
              <w:t>/5</w:t>
            </w:r>
          </w:p>
        </w:tc>
      </w:tr>
      <w:tr w:rsidR="004000C2" w:rsidTr="004000C2">
        <w:tc>
          <w:tcPr>
            <w:tcW w:w="5822" w:type="dxa"/>
          </w:tcPr>
          <w:p w:rsidR="004000C2" w:rsidRPr="00A622DA" w:rsidRDefault="00595398" w:rsidP="004000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22DA">
              <w:rPr>
                <w:b/>
              </w:rPr>
              <w:t>Log #4</w:t>
            </w:r>
            <w:r w:rsidR="00A56500" w:rsidRPr="00A622DA">
              <w:rPr>
                <w:b/>
              </w:rPr>
              <w:t xml:space="preserve"> </w:t>
            </w:r>
            <w:r w:rsidR="007661AB" w:rsidRPr="00A622DA">
              <w:rPr>
                <w:b/>
              </w:rPr>
              <w:t>Answers to an online Current Events Quiz</w:t>
            </w:r>
            <w:r w:rsidR="00A622DA" w:rsidRPr="00A622DA">
              <w:rPr>
                <w:b/>
              </w:rPr>
              <w:t xml:space="preserve">: </w:t>
            </w:r>
            <w:hyperlink r:id="rId8" w:history="1">
              <w:r w:rsidR="00A622DA" w:rsidRPr="00A622DA">
                <w:rPr>
                  <w:rStyle w:val="Hyperlink"/>
                  <w:b/>
                </w:rPr>
                <w:t>https://www.newscurrents.com/intro/quiz/quiz.html</w:t>
              </w:r>
            </w:hyperlink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A56500" w:rsidP="00733F65">
            <w:pPr>
              <w:jc w:val="center"/>
            </w:pPr>
            <w:r>
              <w:t>/5</w:t>
            </w:r>
          </w:p>
        </w:tc>
      </w:tr>
      <w:tr w:rsidR="004000C2" w:rsidTr="004000C2">
        <w:tc>
          <w:tcPr>
            <w:tcW w:w="5822" w:type="dxa"/>
          </w:tcPr>
          <w:p w:rsidR="004000C2" w:rsidRPr="00A622DA" w:rsidRDefault="004000C2" w:rsidP="00A622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622DA">
              <w:rPr>
                <w:rFonts w:cstheme="minorHAnsi"/>
                <w:b/>
              </w:rPr>
              <w:t xml:space="preserve">Log #5 </w:t>
            </w:r>
            <w:r w:rsidR="007661AB" w:rsidRPr="00A622DA">
              <w:rPr>
                <w:rFonts w:cstheme="minorHAnsi"/>
                <w:b/>
              </w:rPr>
              <w:t>P</w:t>
            </w:r>
            <w:r w:rsidR="00A622DA" w:rsidRPr="00A622DA">
              <w:rPr>
                <w:rFonts w:cstheme="minorHAnsi"/>
                <w:b/>
                <w:bCs/>
              </w:rPr>
              <w:t xml:space="preserve">lease write at least two arguments that people might have used </w:t>
            </w:r>
            <w:r w:rsidR="00A622DA" w:rsidRPr="00A622DA">
              <w:rPr>
                <w:rFonts w:cstheme="minorHAnsi"/>
                <w:b/>
                <w:bCs/>
              </w:rPr>
              <w:t xml:space="preserve">to deny women the right to vote in US History. </w:t>
            </w:r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A56500" w:rsidP="00733F65">
            <w:pPr>
              <w:jc w:val="center"/>
            </w:pPr>
            <w:r>
              <w:t>/5</w:t>
            </w:r>
          </w:p>
        </w:tc>
      </w:tr>
      <w:tr w:rsidR="004000C2" w:rsidTr="004000C2">
        <w:tc>
          <w:tcPr>
            <w:tcW w:w="5822" w:type="dxa"/>
          </w:tcPr>
          <w:p w:rsidR="004000C2" w:rsidRPr="00A622DA" w:rsidRDefault="004000C2" w:rsidP="000469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22DA">
              <w:rPr>
                <w:b/>
              </w:rPr>
              <w:t xml:space="preserve">Log #6 </w:t>
            </w:r>
            <w:r w:rsidR="007661AB" w:rsidRPr="00A622DA">
              <w:rPr>
                <w:b/>
              </w:rPr>
              <w:t xml:space="preserve">ERA Notes </w:t>
            </w:r>
          </w:p>
        </w:tc>
        <w:tc>
          <w:tcPr>
            <w:tcW w:w="1980" w:type="dxa"/>
          </w:tcPr>
          <w:p w:rsidR="004000C2" w:rsidRDefault="004000C2" w:rsidP="00733F65">
            <w:pPr>
              <w:jc w:val="center"/>
            </w:pPr>
          </w:p>
        </w:tc>
        <w:tc>
          <w:tcPr>
            <w:tcW w:w="1435" w:type="dxa"/>
          </w:tcPr>
          <w:p w:rsidR="004000C2" w:rsidRDefault="00A56500" w:rsidP="00733F65">
            <w:pPr>
              <w:jc w:val="center"/>
            </w:pPr>
            <w:r>
              <w:t>/5</w:t>
            </w:r>
          </w:p>
        </w:tc>
      </w:tr>
    </w:tbl>
    <w:p w:rsidR="004000C2" w:rsidRDefault="004000C2" w:rsidP="004000C2">
      <w:pPr>
        <w:jc w:val="center"/>
      </w:pPr>
    </w:p>
    <w:p w:rsidR="00A56500" w:rsidRPr="00A56500" w:rsidRDefault="00A56500" w:rsidP="004000C2">
      <w:pPr>
        <w:jc w:val="center"/>
        <w:rPr>
          <w:b/>
        </w:rPr>
      </w:pPr>
      <w:r w:rsidRPr="00A56500">
        <w:rPr>
          <w:b/>
        </w:rPr>
        <w:t>/3</w:t>
      </w:r>
      <w:r w:rsidR="00A622DA">
        <w:rPr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6500" w:rsidTr="00A56500">
        <w:tc>
          <w:tcPr>
            <w:tcW w:w="9350" w:type="dxa"/>
          </w:tcPr>
          <w:p w:rsidR="00A56500" w:rsidRPr="00A56500" w:rsidRDefault="00A56500" w:rsidP="004000C2">
            <w:pPr>
              <w:jc w:val="center"/>
              <w:rPr>
                <w:b/>
                <w:sz w:val="32"/>
                <w:szCs w:val="32"/>
              </w:rPr>
            </w:pPr>
            <w:r w:rsidRPr="00A56500">
              <w:rPr>
                <w:b/>
                <w:sz w:val="32"/>
                <w:szCs w:val="32"/>
              </w:rPr>
              <w:t>Term Letter</w:t>
            </w:r>
          </w:p>
        </w:tc>
      </w:tr>
      <w:tr w:rsidR="00A56500" w:rsidTr="00A56500">
        <w:tc>
          <w:tcPr>
            <w:tcW w:w="9350" w:type="dxa"/>
          </w:tcPr>
          <w:p w:rsidR="00A622DA" w:rsidRDefault="00A56500" w:rsidP="00A622DA">
            <w:pPr>
              <w:pStyle w:val="ListParagraph"/>
              <w:numPr>
                <w:ilvl w:val="0"/>
                <w:numId w:val="7"/>
              </w:numPr>
            </w:pPr>
            <w:r>
              <w:t xml:space="preserve">Type a one- page single-spaced letter in which you talk about the things that you </w:t>
            </w:r>
            <w:r w:rsidR="00A622DA">
              <w:t xml:space="preserve">did well during second term, what you contributed to the class, and the most impactful lessons about women’s history, current events, and wars in US History that you have learned. </w:t>
            </w:r>
          </w:p>
          <w:p w:rsidR="00A622DA" w:rsidRDefault="00A622DA" w:rsidP="00A622DA">
            <w:pPr>
              <w:pStyle w:val="ListParagraph"/>
              <w:numPr>
                <w:ilvl w:val="0"/>
                <w:numId w:val="7"/>
              </w:numPr>
            </w:pPr>
            <w:r>
              <w:t xml:space="preserve">This may not be turned in late or separate from the rest of the portfolio. </w:t>
            </w:r>
          </w:p>
          <w:p w:rsidR="00A622DA" w:rsidRDefault="00A622DA" w:rsidP="00A622DA">
            <w:pPr>
              <w:pStyle w:val="ListParagraph"/>
            </w:pPr>
          </w:p>
          <w:p w:rsidR="00A56500" w:rsidRPr="00A56500" w:rsidRDefault="00A56500" w:rsidP="004000C2">
            <w:pPr>
              <w:jc w:val="center"/>
              <w:rPr>
                <w:b/>
              </w:rPr>
            </w:pPr>
            <w:r w:rsidRPr="00A56500">
              <w:rPr>
                <w:b/>
              </w:rPr>
              <w:t>/20</w:t>
            </w:r>
          </w:p>
          <w:p w:rsidR="00A56500" w:rsidRDefault="00A56500" w:rsidP="004000C2">
            <w:pPr>
              <w:jc w:val="center"/>
            </w:pPr>
          </w:p>
        </w:tc>
      </w:tr>
    </w:tbl>
    <w:p w:rsidR="00A56500" w:rsidRDefault="00A56500" w:rsidP="004000C2">
      <w:pPr>
        <w:jc w:val="center"/>
      </w:pPr>
      <w:bookmarkStart w:id="0" w:name="_GoBack"/>
      <w:bookmarkEnd w:id="0"/>
    </w:p>
    <w:p w:rsidR="004000C2" w:rsidRPr="00A56500" w:rsidRDefault="00A56500" w:rsidP="004000C2">
      <w:pPr>
        <w:jc w:val="center"/>
        <w:rPr>
          <w:rFonts w:ascii="Cooper Black" w:hAnsi="Cooper Black"/>
          <w:b/>
          <w:sz w:val="48"/>
          <w:szCs w:val="48"/>
        </w:rPr>
      </w:pPr>
      <w:r w:rsidRPr="00A56500">
        <w:rPr>
          <w:rFonts w:ascii="Cooper Black" w:hAnsi="Cooper Black"/>
          <w:b/>
          <w:sz w:val="48"/>
          <w:szCs w:val="48"/>
        </w:rPr>
        <w:t>Grand Total</w:t>
      </w:r>
      <w:r w:rsidRPr="00A56500">
        <w:rPr>
          <w:rFonts w:ascii="Cooper Black" w:hAnsi="Cooper Black"/>
          <w:b/>
          <w:sz w:val="48"/>
          <w:szCs w:val="48"/>
        </w:rPr>
        <w:tab/>
      </w:r>
      <w:r w:rsidRPr="00A56500">
        <w:rPr>
          <w:rFonts w:ascii="Cooper Black" w:hAnsi="Cooper Black"/>
          <w:b/>
          <w:sz w:val="48"/>
          <w:szCs w:val="48"/>
        </w:rPr>
        <w:tab/>
        <w:t>/</w:t>
      </w:r>
      <w:r w:rsidR="00A622DA">
        <w:rPr>
          <w:rFonts w:ascii="Cooper Black" w:hAnsi="Cooper Black"/>
          <w:b/>
          <w:sz w:val="48"/>
          <w:szCs w:val="48"/>
        </w:rPr>
        <w:t>100</w:t>
      </w:r>
    </w:p>
    <w:p w:rsidR="004000C2" w:rsidRDefault="004000C2" w:rsidP="004000C2">
      <w:pPr>
        <w:jc w:val="center"/>
      </w:pPr>
    </w:p>
    <w:p w:rsidR="004000C2" w:rsidRDefault="004000C2" w:rsidP="004000C2">
      <w:pPr>
        <w:jc w:val="center"/>
      </w:pPr>
    </w:p>
    <w:p w:rsidR="004000C2" w:rsidRDefault="004000C2" w:rsidP="004000C2">
      <w:pPr>
        <w:jc w:val="center"/>
      </w:pPr>
    </w:p>
    <w:p w:rsidR="004000C2" w:rsidRDefault="004000C2" w:rsidP="004000C2">
      <w:pPr>
        <w:jc w:val="center"/>
      </w:pPr>
    </w:p>
    <w:p w:rsidR="004000C2" w:rsidRDefault="004000C2" w:rsidP="004000C2">
      <w:pPr>
        <w:jc w:val="center"/>
      </w:pPr>
    </w:p>
    <w:p w:rsidR="004000C2" w:rsidRDefault="004000C2" w:rsidP="004000C2">
      <w:pPr>
        <w:jc w:val="center"/>
      </w:pPr>
    </w:p>
    <w:sectPr w:rsidR="0040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AA3"/>
    <w:multiLevelType w:val="hybridMultilevel"/>
    <w:tmpl w:val="856CFA12"/>
    <w:lvl w:ilvl="0" w:tplc="28C2F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21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C5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E31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4A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83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6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08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27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7E4B"/>
    <w:multiLevelType w:val="hybridMultilevel"/>
    <w:tmpl w:val="B4384D4A"/>
    <w:lvl w:ilvl="0" w:tplc="815AD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4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6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2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2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977438"/>
    <w:multiLevelType w:val="hybridMultilevel"/>
    <w:tmpl w:val="E9C4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EC5"/>
    <w:multiLevelType w:val="hybridMultilevel"/>
    <w:tmpl w:val="5BB46966"/>
    <w:lvl w:ilvl="0" w:tplc="C69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C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C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0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6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4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F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FC5226"/>
    <w:multiLevelType w:val="hybridMultilevel"/>
    <w:tmpl w:val="9F0E6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142CA"/>
    <w:multiLevelType w:val="hybridMultilevel"/>
    <w:tmpl w:val="E9C4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0E27"/>
    <w:multiLevelType w:val="hybridMultilevel"/>
    <w:tmpl w:val="74240D88"/>
    <w:lvl w:ilvl="0" w:tplc="9FA61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72AAB"/>
    <w:multiLevelType w:val="hybridMultilevel"/>
    <w:tmpl w:val="4AF8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F88"/>
    <w:multiLevelType w:val="hybridMultilevel"/>
    <w:tmpl w:val="E9C4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F56"/>
    <w:multiLevelType w:val="hybridMultilevel"/>
    <w:tmpl w:val="C494E7AC"/>
    <w:lvl w:ilvl="0" w:tplc="E4788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C2"/>
    <w:rsid w:val="00046908"/>
    <w:rsid w:val="00220625"/>
    <w:rsid w:val="004000C2"/>
    <w:rsid w:val="00595398"/>
    <w:rsid w:val="007661AB"/>
    <w:rsid w:val="007B4B6C"/>
    <w:rsid w:val="00884126"/>
    <w:rsid w:val="008A1EB9"/>
    <w:rsid w:val="00975D31"/>
    <w:rsid w:val="00A56500"/>
    <w:rsid w:val="00A622DA"/>
    <w:rsid w:val="00EF630B"/>
    <w:rsid w:val="00F42868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D10C"/>
  <w15:chartTrackingRefBased/>
  <w15:docId w15:val="{326202B6-47DF-40F1-94DC-A2184DE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9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currents.com/intro/quiz/qui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SZwde07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bass@dsdmai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3</cp:revision>
  <cp:lastPrinted>2019-10-15T13:09:00Z</cp:lastPrinted>
  <dcterms:created xsi:type="dcterms:W3CDTF">2019-12-20T14:19:00Z</dcterms:created>
  <dcterms:modified xsi:type="dcterms:W3CDTF">2019-12-20T14:52:00Z</dcterms:modified>
</cp:coreProperties>
</file>