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F5E6" w14:textId="77777777" w:rsidR="00D05D78" w:rsidRPr="00967B1F" w:rsidRDefault="00D05D78" w:rsidP="00D05D78">
      <w:pPr>
        <w:jc w:val="center"/>
        <w:rPr>
          <w:rFonts w:ascii="Cooper Black" w:hAnsi="Cooper Black"/>
          <w:b/>
          <w:sz w:val="52"/>
          <w:szCs w:val="52"/>
        </w:rPr>
      </w:pPr>
      <w:bookmarkStart w:id="0" w:name="_GoBack"/>
      <w:bookmarkEnd w:id="0"/>
      <w:r w:rsidRPr="00967B1F">
        <w:rPr>
          <w:rFonts w:ascii="Cooper Black" w:hAnsi="Cooper Black"/>
          <w:b/>
          <w:sz w:val="52"/>
          <w:szCs w:val="52"/>
        </w:rPr>
        <w:t>Reading Response Rubric</w:t>
      </w:r>
    </w:p>
    <w:p w14:paraId="56DB8126" w14:textId="77777777" w:rsidR="00D05D78" w:rsidRDefault="00D05D78" w:rsidP="00D05D7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7B1F" w:rsidRPr="00967B1F" w14:paraId="7E5DA7FC" w14:textId="77777777" w:rsidTr="00967B1F">
        <w:tc>
          <w:tcPr>
            <w:tcW w:w="4675" w:type="dxa"/>
          </w:tcPr>
          <w:p w14:paraId="3DF66DBD" w14:textId="77777777" w:rsidR="00967B1F" w:rsidRPr="00967B1F" w:rsidRDefault="00967B1F" w:rsidP="00D05D78">
            <w:pPr>
              <w:jc w:val="center"/>
              <w:rPr>
                <w:sz w:val="28"/>
                <w:szCs w:val="28"/>
              </w:rPr>
            </w:pPr>
            <w:r w:rsidRPr="00967B1F">
              <w:rPr>
                <w:sz w:val="28"/>
                <w:szCs w:val="28"/>
              </w:rPr>
              <w:t>30-40 Points</w:t>
            </w:r>
          </w:p>
        </w:tc>
        <w:tc>
          <w:tcPr>
            <w:tcW w:w="4675" w:type="dxa"/>
          </w:tcPr>
          <w:p w14:paraId="31DCCAD2" w14:textId="77777777" w:rsidR="00967B1F" w:rsidRPr="00967B1F" w:rsidRDefault="00967B1F" w:rsidP="00967B1F">
            <w:pPr>
              <w:rPr>
                <w:sz w:val="28"/>
                <w:szCs w:val="28"/>
              </w:rPr>
            </w:pPr>
            <w:r w:rsidRPr="00967B1F">
              <w:rPr>
                <w:sz w:val="28"/>
                <w:szCs w:val="28"/>
              </w:rPr>
              <w:t>Responded to every section of the reading and the quadrants on the handout deeply and thoroughly. This response is thoughtful and original; it offers concrete details to support its assertions; it engages the reader and makes comprehensive connections to the reader</w:t>
            </w:r>
          </w:p>
        </w:tc>
      </w:tr>
      <w:tr w:rsidR="00967B1F" w:rsidRPr="00967B1F" w14:paraId="6FA3C765" w14:textId="77777777" w:rsidTr="00967B1F">
        <w:tc>
          <w:tcPr>
            <w:tcW w:w="4675" w:type="dxa"/>
          </w:tcPr>
          <w:p w14:paraId="6A027C9C" w14:textId="77777777" w:rsidR="00967B1F" w:rsidRPr="00967B1F" w:rsidRDefault="00967B1F" w:rsidP="00D05D78">
            <w:pPr>
              <w:jc w:val="center"/>
              <w:rPr>
                <w:sz w:val="28"/>
                <w:szCs w:val="28"/>
              </w:rPr>
            </w:pPr>
            <w:r w:rsidRPr="00967B1F">
              <w:rPr>
                <w:sz w:val="28"/>
                <w:szCs w:val="28"/>
              </w:rPr>
              <w:t>20-29 Points</w:t>
            </w:r>
          </w:p>
        </w:tc>
        <w:tc>
          <w:tcPr>
            <w:tcW w:w="4675" w:type="dxa"/>
          </w:tcPr>
          <w:p w14:paraId="7C73557E" w14:textId="77777777" w:rsidR="00967B1F" w:rsidRPr="00967B1F" w:rsidRDefault="00967B1F" w:rsidP="00967B1F">
            <w:pPr>
              <w:rPr>
                <w:sz w:val="28"/>
                <w:szCs w:val="28"/>
              </w:rPr>
            </w:pPr>
            <w:r w:rsidRPr="00967B1F">
              <w:rPr>
                <w:sz w:val="28"/>
                <w:szCs w:val="28"/>
              </w:rPr>
              <w:t>Responded to every part of the read</w:t>
            </w:r>
            <w:r>
              <w:rPr>
                <w:sz w:val="28"/>
                <w:szCs w:val="28"/>
              </w:rPr>
              <w:t>ing</w:t>
            </w:r>
            <w:r w:rsidRPr="00967B1F">
              <w:rPr>
                <w:sz w:val="28"/>
                <w:szCs w:val="28"/>
              </w:rPr>
              <w:t xml:space="preserve"> but not consistently or thoroughly. This response is thoughtful; it offers some support for assertions; it shows that the writer has thought some about his or her response, but it does not contain deep analysis or connections</w:t>
            </w:r>
          </w:p>
        </w:tc>
      </w:tr>
      <w:tr w:rsidR="00967B1F" w:rsidRPr="00967B1F" w14:paraId="7FE78A2B" w14:textId="77777777" w:rsidTr="00967B1F">
        <w:tc>
          <w:tcPr>
            <w:tcW w:w="4675" w:type="dxa"/>
          </w:tcPr>
          <w:p w14:paraId="79255B02" w14:textId="77777777" w:rsidR="00967B1F" w:rsidRPr="00967B1F" w:rsidRDefault="00967B1F" w:rsidP="00D05D78">
            <w:pPr>
              <w:jc w:val="center"/>
              <w:rPr>
                <w:sz w:val="28"/>
                <w:szCs w:val="28"/>
              </w:rPr>
            </w:pPr>
            <w:r w:rsidRPr="00967B1F">
              <w:rPr>
                <w:sz w:val="28"/>
                <w:szCs w:val="28"/>
              </w:rPr>
              <w:t>10-19 Points</w:t>
            </w:r>
          </w:p>
        </w:tc>
        <w:tc>
          <w:tcPr>
            <w:tcW w:w="4675" w:type="dxa"/>
          </w:tcPr>
          <w:p w14:paraId="29215C88" w14:textId="77777777" w:rsidR="00967B1F" w:rsidRPr="00967B1F" w:rsidRDefault="00967B1F" w:rsidP="00967B1F">
            <w:pPr>
              <w:rPr>
                <w:sz w:val="28"/>
                <w:szCs w:val="28"/>
              </w:rPr>
            </w:pPr>
            <w:r w:rsidRPr="00967B1F">
              <w:rPr>
                <w:sz w:val="28"/>
                <w:szCs w:val="28"/>
              </w:rPr>
              <w:t>Didn’t respond to every chapter/section. This response shows the writer remembered that the response was due, but did not carefully read the assigned passage and/or summarized the work rather than analyzed, or gave a vague or incomplete response with little or no thoughtful insight</w:t>
            </w:r>
          </w:p>
        </w:tc>
      </w:tr>
    </w:tbl>
    <w:p w14:paraId="70AC9FBC" w14:textId="77777777" w:rsidR="00087ACA" w:rsidRPr="00967B1F" w:rsidRDefault="00C47E95" w:rsidP="00967B1F">
      <w:pPr>
        <w:rPr>
          <w:sz w:val="28"/>
          <w:szCs w:val="28"/>
        </w:rPr>
      </w:pPr>
    </w:p>
    <w:sectPr w:rsidR="00087ACA" w:rsidRPr="00967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78"/>
    <w:rsid w:val="00124C34"/>
    <w:rsid w:val="004B265F"/>
    <w:rsid w:val="008A1EB9"/>
    <w:rsid w:val="00967B1F"/>
    <w:rsid w:val="00C47E95"/>
    <w:rsid w:val="00D05D78"/>
    <w:rsid w:val="00D36757"/>
    <w:rsid w:val="00E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5E8FA"/>
  <w15:chartTrackingRefBased/>
  <w15:docId w15:val="{C79274A3-599D-46CE-BEAB-8A30C457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Mark Bass</cp:lastModifiedBy>
  <cp:revision>2</cp:revision>
  <dcterms:created xsi:type="dcterms:W3CDTF">2020-01-21T12:56:00Z</dcterms:created>
  <dcterms:modified xsi:type="dcterms:W3CDTF">2020-01-21T12:56:00Z</dcterms:modified>
</cp:coreProperties>
</file>